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9" w:rsidRDefault="000B22E2" w:rsidP="000B22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Yorkshire Small Bore Rifle &amp; Pistol Association</w:t>
      </w:r>
    </w:p>
    <w:p w:rsidR="000B22E2" w:rsidRDefault="000B22E2" w:rsidP="000B22E2">
      <w:pPr>
        <w:jc w:val="center"/>
        <w:rPr>
          <w:rFonts w:ascii="Arial" w:hAnsi="Arial" w:cs="Arial"/>
          <w:sz w:val="24"/>
          <w:szCs w:val="24"/>
        </w:rPr>
      </w:pPr>
    </w:p>
    <w:p w:rsidR="000B22E2" w:rsidRDefault="000B22E2" w:rsidP="000B22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Yards or Metres Summer League 20</w:t>
      </w:r>
      <w:r w:rsidR="00153631">
        <w:rPr>
          <w:rFonts w:ascii="Arial" w:hAnsi="Arial" w:cs="Arial"/>
          <w:sz w:val="24"/>
          <w:szCs w:val="24"/>
        </w:rPr>
        <w:t>2</w:t>
      </w:r>
      <w:r w:rsidR="00944CDC">
        <w:rPr>
          <w:rFonts w:ascii="Arial" w:hAnsi="Arial" w:cs="Arial"/>
          <w:sz w:val="24"/>
          <w:szCs w:val="24"/>
        </w:rPr>
        <w:t>5</w:t>
      </w:r>
    </w:p>
    <w:p w:rsidR="000B22E2" w:rsidRPr="000B22E2" w:rsidRDefault="000B22E2" w:rsidP="000B22E2">
      <w:pPr>
        <w:jc w:val="center"/>
        <w:rPr>
          <w:rFonts w:ascii="Arial" w:hAnsi="Arial" w:cs="Arial"/>
        </w:rPr>
      </w:pPr>
    </w:p>
    <w:p w:rsidR="000B22E2" w:rsidRDefault="000B22E2" w:rsidP="000B22E2">
      <w:pPr>
        <w:rPr>
          <w:rFonts w:ascii="Arial" w:hAnsi="Arial" w:cs="Arial"/>
        </w:rPr>
      </w:pPr>
      <w:r w:rsidRPr="000B22E2">
        <w:rPr>
          <w:rFonts w:ascii="Arial" w:hAnsi="Arial" w:cs="Arial"/>
        </w:rPr>
        <w:t xml:space="preserve">To be shot on either NSRA 1989 series or MM13 cards, course of fire 20 shots per round with rounds being </w:t>
      </w:r>
      <w:r w:rsidR="008E7E52">
        <w:rPr>
          <w:rFonts w:ascii="Arial" w:hAnsi="Arial" w:cs="Arial"/>
        </w:rPr>
        <w:t xml:space="preserve">completed </w:t>
      </w:r>
      <w:r w:rsidR="00A573CA">
        <w:rPr>
          <w:rFonts w:ascii="Arial" w:hAnsi="Arial" w:cs="Arial"/>
        </w:rPr>
        <w:t xml:space="preserve">fortnightly, </w:t>
      </w:r>
      <w:r w:rsidRPr="000B22E2">
        <w:rPr>
          <w:rFonts w:ascii="Arial" w:hAnsi="Arial" w:cs="Arial"/>
        </w:rPr>
        <w:t xml:space="preserve">club teams of </w:t>
      </w:r>
      <w:r w:rsidR="008F50BD">
        <w:rPr>
          <w:rFonts w:ascii="Arial" w:hAnsi="Arial" w:cs="Arial"/>
        </w:rPr>
        <w:t>3</w:t>
      </w:r>
      <w:r w:rsidRPr="000B22E2">
        <w:rPr>
          <w:rFonts w:ascii="Arial" w:hAnsi="Arial" w:cs="Arial"/>
        </w:rPr>
        <w:t>.</w:t>
      </w:r>
    </w:p>
    <w:p w:rsidR="000B22E2" w:rsidRDefault="000B22E2" w:rsidP="000B22E2">
      <w:pPr>
        <w:rPr>
          <w:rFonts w:ascii="Arial" w:hAnsi="Arial" w:cs="Arial"/>
          <w:color w:val="FF0000"/>
        </w:rPr>
      </w:pPr>
      <w:r w:rsidRPr="000B22E2">
        <w:rPr>
          <w:rFonts w:ascii="Arial" w:hAnsi="Arial" w:cs="Arial"/>
          <w:color w:val="FF0000"/>
        </w:rPr>
        <w:t xml:space="preserve">Where club members have entered the Any Sights league these may be shot concurrently with this competition provided iron sights are used. This competition </w:t>
      </w:r>
      <w:r w:rsidR="00D875F5">
        <w:rPr>
          <w:rFonts w:ascii="Arial" w:hAnsi="Arial" w:cs="Arial"/>
          <w:color w:val="FF0000"/>
        </w:rPr>
        <w:t>may</w:t>
      </w:r>
      <w:r w:rsidRPr="000B22E2">
        <w:rPr>
          <w:rFonts w:ascii="Arial" w:hAnsi="Arial" w:cs="Arial"/>
          <w:color w:val="FF0000"/>
        </w:rPr>
        <w:t xml:space="preserve"> be </w:t>
      </w:r>
      <w:r w:rsidR="00D875F5">
        <w:rPr>
          <w:rFonts w:ascii="Arial" w:hAnsi="Arial" w:cs="Arial"/>
          <w:color w:val="FF0000"/>
        </w:rPr>
        <w:t xml:space="preserve">entered by clubs entering the </w:t>
      </w:r>
      <w:proofErr w:type="spellStart"/>
      <w:proofErr w:type="gramStart"/>
      <w:r w:rsidR="00D875F5">
        <w:rPr>
          <w:rFonts w:ascii="Arial" w:hAnsi="Arial" w:cs="Arial"/>
          <w:color w:val="FF0000"/>
        </w:rPr>
        <w:t>dewar</w:t>
      </w:r>
      <w:proofErr w:type="spellEnd"/>
      <w:proofErr w:type="gramEnd"/>
      <w:r w:rsidR="00D875F5">
        <w:rPr>
          <w:rFonts w:ascii="Arial" w:hAnsi="Arial" w:cs="Arial"/>
          <w:color w:val="FF0000"/>
        </w:rPr>
        <w:t xml:space="preserve"> league with</w:t>
      </w:r>
      <w:r w:rsidRPr="000B22E2">
        <w:rPr>
          <w:rFonts w:ascii="Arial" w:hAnsi="Arial" w:cs="Arial"/>
          <w:color w:val="FF0000"/>
        </w:rPr>
        <w:t xml:space="preserve"> the 50 yard</w:t>
      </w:r>
      <w:r w:rsidR="00D875F5">
        <w:rPr>
          <w:rFonts w:ascii="Arial" w:hAnsi="Arial" w:cs="Arial"/>
          <w:color w:val="FF0000"/>
        </w:rPr>
        <w:t>/metres</w:t>
      </w:r>
      <w:r w:rsidRPr="000B22E2">
        <w:rPr>
          <w:rFonts w:ascii="Arial" w:hAnsi="Arial" w:cs="Arial"/>
          <w:color w:val="FF0000"/>
        </w:rPr>
        <w:t xml:space="preserve"> component of the </w:t>
      </w:r>
      <w:proofErr w:type="spellStart"/>
      <w:r w:rsidRPr="000B22E2">
        <w:rPr>
          <w:rFonts w:ascii="Arial" w:hAnsi="Arial" w:cs="Arial"/>
          <w:color w:val="FF0000"/>
        </w:rPr>
        <w:t>dewar</w:t>
      </w:r>
      <w:proofErr w:type="spellEnd"/>
      <w:r w:rsidRPr="000B22E2">
        <w:rPr>
          <w:rFonts w:ascii="Arial" w:hAnsi="Arial" w:cs="Arial"/>
          <w:color w:val="FF0000"/>
        </w:rPr>
        <w:t xml:space="preserve"> </w:t>
      </w:r>
      <w:r w:rsidR="00D875F5">
        <w:rPr>
          <w:rFonts w:ascii="Arial" w:hAnsi="Arial" w:cs="Arial"/>
          <w:color w:val="FF0000"/>
        </w:rPr>
        <w:t>scores used</w:t>
      </w:r>
      <w:r w:rsidRPr="000B22E2">
        <w:rPr>
          <w:rFonts w:ascii="Arial" w:hAnsi="Arial" w:cs="Arial"/>
          <w:color w:val="FF0000"/>
        </w:rPr>
        <w:t>.</w:t>
      </w:r>
    </w:p>
    <w:p w:rsidR="000B22E2" w:rsidRPr="000B22E2" w:rsidRDefault="000B22E2" w:rsidP="000B22E2">
      <w:pPr>
        <w:rPr>
          <w:rFonts w:ascii="Arial" w:hAnsi="Arial" w:cs="Arial"/>
        </w:rPr>
      </w:pPr>
      <w:r w:rsidRPr="000B22E2">
        <w:rPr>
          <w:rFonts w:ascii="Arial" w:hAnsi="Arial" w:cs="Arial"/>
        </w:rPr>
        <w:t>Averages should be submitted based on the best 5 of the last 6 scores attained in this league</w:t>
      </w:r>
      <w:r>
        <w:rPr>
          <w:rFonts w:ascii="Arial" w:hAnsi="Arial" w:cs="Arial"/>
        </w:rPr>
        <w:t xml:space="preserve"> to one decimal point e.g. 194.3, clubs submitting incorrect averages may be disqualified or incur penalty points.  </w:t>
      </w:r>
    </w:p>
    <w:p w:rsidR="000B22E2" w:rsidRDefault="000B22E2" w:rsidP="000B22E2">
      <w:pPr>
        <w:rPr>
          <w:rFonts w:ascii="Arial" w:hAnsi="Arial" w:cs="Arial"/>
        </w:rPr>
      </w:pPr>
      <w:r w:rsidRPr="000B22E2">
        <w:rPr>
          <w:rFonts w:ascii="Arial" w:hAnsi="Arial" w:cs="Arial"/>
        </w:rPr>
        <w:t xml:space="preserve">Entry fees are </w:t>
      </w:r>
      <w:r w:rsidR="00D875F5">
        <w:rPr>
          <w:rFonts w:ascii="Arial" w:hAnsi="Arial" w:cs="Arial"/>
        </w:rPr>
        <w:t>£6 per team</w:t>
      </w:r>
      <w:r>
        <w:rPr>
          <w:rFonts w:ascii="Arial" w:hAnsi="Arial" w:cs="Arial"/>
        </w:rPr>
        <w:t xml:space="preserve"> with Yorks</w:t>
      </w:r>
      <w:r w:rsidR="00B1735D">
        <w:rPr>
          <w:rFonts w:ascii="Arial" w:hAnsi="Arial" w:cs="Arial"/>
        </w:rPr>
        <w:t xml:space="preserve">hire </w:t>
      </w:r>
      <w:r w:rsidR="00944CDC">
        <w:rPr>
          <w:rFonts w:ascii="Arial" w:hAnsi="Arial" w:cs="Arial"/>
        </w:rPr>
        <w:t>gold medals</w:t>
      </w:r>
      <w:r>
        <w:rPr>
          <w:rFonts w:ascii="Arial" w:hAnsi="Arial" w:cs="Arial"/>
        </w:rPr>
        <w:t xml:space="preserve"> awarded to the winning teams together with the 400 Club trophy to the winners of Division 1.</w:t>
      </w:r>
      <w:r w:rsidR="00D875F5">
        <w:rPr>
          <w:rFonts w:ascii="Arial" w:hAnsi="Arial" w:cs="Arial"/>
        </w:rPr>
        <w:t>Cheques to be made payable to Y</w:t>
      </w:r>
      <w:r w:rsidR="00B1735D">
        <w:rPr>
          <w:rFonts w:ascii="Arial" w:hAnsi="Arial" w:cs="Arial"/>
        </w:rPr>
        <w:t xml:space="preserve">orkshire Small Bore Rifle &amp; Pistol Association </w:t>
      </w:r>
      <w:r w:rsidR="00D875F5">
        <w:rPr>
          <w:rFonts w:ascii="Arial" w:hAnsi="Arial" w:cs="Arial"/>
        </w:rPr>
        <w:t>or by electronic transfer to HSBC Yorkshire Small Bore Rifle &amp; Pistol Association sort code 40-25-20 account 81463233</w:t>
      </w:r>
    </w:p>
    <w:p w:rsidR="00ED0E56" w:rsidRDefault="000B22E2" w:rsidP="000B22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Entry forms and fees should be sent to M J Barnett, 24, </w:t>
      </w:r>
      <w:proofErr w:type="spellStart"/>
      <w:r>
        <w:rPr>
          <w:rFonts w:ascii="Arial" w:hAnsi="Arial" w:cs="Arial"/>
        </w:rPr>
        <w:t>Potterdale</w:t>
      </w:r>
      <w:proofErr w:type="spellEnd"/>
      <w:r>
        <w:rPr>
          <w:rFonts w:ascii="Arial" w:hAnsi="Arial" w:cs="Arial"/>
        </w:rPr>
        <w:t xml:space="preserve"> Drive, Little </w:t>
      </w:r>
      <w:proofErr w:type="spellStart"/>
      <w:r>
        <w:rPr>
          <w:rFonts w:ascii="Arial" w:hAnsi="Arial" w:cs="Arial"/>
        </w:rPr>
        <w:t>Weighton</w:t>
      </w:r>
      <w:proofErr w:type="spellEnd"/>
      <w:r>
        <w:rPr>
          <w:rFonts w:ascii="Arial" w:hAnsi="Arial" w:cs="Arial"/>
        </w:rPr>
        <w:t xml:space="preserve">. Cottingham HU20 3UX to arrive no later than </w:t>
      </w:r>
      <w:r w:rsidR="00D875F5">
        <w:rPr>
          <w:rFonts w:ascii="Arial" w:hAnsi="Arial" w:cs="Arial"/>
        </w:rPr>
        <w:t>1</w:t>
      </w:r>
      <w:r w:rsidR="00944CDC">
        <w:rPr>
          <w:rFonts w:ascii="Arial" w:hAnsi="Arial" w:cs="Arial"/>
        </w:rPr>
        <w:t>5</w:t>
      </w:r>
      <w:r w:rsidR="00D875F5" w:rsidRPr="00D875F5">
        <w:rPr>
          <w:rFonts w:ascii="Arial" w:hAnsi="Arial" w:cs="Arial"/>
          <w:vertAlign w:val="superscript"/>
        </w:rPr>
        <w:t>th</w:t>
      </w:r>
      <w:r w:rsidR="00D875F5">
        <w:rPr>
          <w:rFonts w:ascii="Arial" w:hAnsi="Arial" w:cs="Arial"/>
        </w:rPr>
        <w:t xml:space="preserve"> March 202</w:t>
      </w:r>
      <w:r w:rsidR="00944CDC">
        <w:rPr>
          <w:rFonts w:ascii="Arial" w:hAnsi="Arial" w:cs="Arial"/>
        </w:rPr>
        <w:t>5</w:t>
      </w:r>
      <w:bookmarkStart w:id="0" w:name="_GoBack"/>
      <w:bookmarkEnd w:id="0"/>
      <w:r w:rsidR="00ED0E56">
        <w:rPr>
          <w:rFonts w:ascii="Arial" w:hAnsi="Arial" w:cs="Arial"/>
        </w:rPr>
        <w:t xml:space="preserve">. </w:t>
      </w:r>
    </w:p>
    <w:p w:rsidR="00ED0E56" w:rsidRDefault="00ED0E56" w:rsidP="000B22E2">
      <w:pPr>
        <w:rPr>
          <w:rFonts w:ascii="Arial" w:hAnsi="Arial" w:cs="Arial"/>
        </w:rPr>
      </w:pPr>
    </w:p>
    <w:p w:rsidR="00ED0E56" w:rsidRPr="000B22E2" w:rsidRDefault="00ED0E56" w:rsidP="000B22E2">
      <w:pPr>
        <w:rPr>
          <w:rFonts w:ascii="Arial" w:hAnsi="Arial" w:cs="Arial"/>
        </w:rPr>
      </w:pPr>
      <w:r>
        <w:rPr>
          <w:rFonts w:ascii="Arial" w:hAnsi="Arial" w:cs="Arial"/>
        </w:rPr>
        <w:t>Club 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84"/>
        <w:gridCol w:w="1484"/>
        <w:gridCol w:w="826"/>
        <w:gridCol w:w="1584"/>
        <w:gridCol w:w="726"/>
        <w:gridCol w:w="1542"/>
        <w:gridCol w:w="770"/>
      </w:tblGrid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team</w:t>
            </w: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team</w:t>
            </w: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team</w:t>
            </w: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team</w:t>
            </w: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</w:tr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</w:tr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</w:tr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</w:tr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</w:tr>
      <w:tr w:rsidR="00ED0E56" w:rsidTr="00FD7432">
        <w:trPr>
          <w:trHeight w:val="699"/>
        </w:trPr>
        <w:tc>
          <w:tcPr>
            <w:tcW w:w="15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7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ED0E56" w:rsidRDefault="00ED0E56" w:rsidP="000B22E2">
            <w:pPr>
              <w:rPr>
                <w:rFonts w:ascii="Arial" w:hAnsi="Arial" w:cs="Arial"/>
              </w:rPr>
            </w:pPr>
          </w:p>
        </w:tc>
      </w:tr>
    </w:tbl>
    <w:p w:rsidR="000B22E2" w:rsidRDefault="000B22E2" w:rsidP="000B22E2">
      <w:pPr>
        <w:rPr>
          <w:rFonts w:ascii="Arial" w:hAnsi="Arial" w:cs="Arial"/>
        </w:rPr>
      </w:pPr>
      <w:r w:rsidRPr="000B22E2">
        <w:rPr>
          <w:rFonts w:ascii="Arial" w:hAnsi="Arial" w:cs="Arial"/>
        </w:rPr>
        <w:t xml:space="preserve"> </w:t>
      </w:r>
    </w:p>
    <w:p w:rsidR="00ED0E56" w:rsidRDefault="00ED0E56" w:rsidP="000B22E2">
      <w:pPr>
        <w:rPr>
          <w:rFonts w:ascii="Arial" w:hAnsi="Arial" w:cs="Arial"/>
        </w:rPr>
      </w:pPr>
    </w:p>
    <w:p w:rsidR="00ED0E56" w:rsidRPr="000B22E2" w:rsidRDefault="00ED0E56" w:rsidP="000B22E2">
      <w:pPr>
        <w:rPr>
          <w:rFonts w:ascii="Arial" w:hAnsi="Arial" w:cs="Arial"/>
        </w:rPr>
      </w:pPr>
      <w:r>
        <w:rPr>
          <w:rFonts w:ascii="Arial" w:hAnsi="Arial" w:cs="Arial"/>
        </w:rPr>
        <w:t>Tickets to be sent to</w:t>
      </w:r>
    </w:p>
    <w:sectPr w:rsidR="00ED0E56" w:rsidRPr="000B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2"/>
    <w:rsid w:val="000B22E2"/>
    <w:rsid w:val="00153631"/>
    <w:rsid w:val="00355649"/>
    <w:rsid w:val="003F68FA"/>
    <w:rsid w:val="00485640"/>
    <w:rsid w:val="00545757"/>
    <w:rsid w:val="00583E49"/>
    <w:rsid w:val="008B133D"/>
    <w:rsid w:val="008E7E52"/>
    <w:rsid w:val="008F50BD"/>
    <w:rsid w:val="00944CDC"/>
    <w:rsid w:val="00A573CA"/>
    <w:rsid w:val="00B011FE"/>
    <w:rsid w:val="00B1735D"/>
    <w:rsid w:val="00CF3038"/>
    <w:rsid w:val="00D14151"/>
    <w:rsid w:val="00D761D5"/>
    <w:rsid w:val="00D83DA8"/>
    <w:rsid w:val="00D875F5"/>
    <w:rsid w:val="00E037E5"/>
    <w:rsid w:val="00ED0E56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</dc:creator>
  <cp:lastModifiedBy>Barnett</cp:lastModifiedBy>
  <cp:revision>28</cp:revision>
  <dcterms:created xsi:type="dcterms:W3CDTF">2012-12-29T15:10:00Z</dcterms:created>
  <dcterms:modified xsi:type="dcterms:W3CDTF">2025-01-11T09:50:00Z</dcterms:modified>
</cp:coreProperties>
</file>